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77" w:val="left" w:leader="none"/>
        </w:tabs>
      </w:pPr>
      <w:r>
        <w:rPr/>
        <w:t>Figure SHP1</w:t>
        <w:tab/>
        <w:t>Cumulative</w:t>
      </w:r>
      <w:r>
        <w:rPr>
          <w:spacing w:val="-5"/>
        </w:rPr>
        <w:t> </w:t>
      </w:r>
      <w:r>
        <w:rPr/>
        <w:t>Percent</w:t>
      </w:r>
      <w:r>
        <w:rPr>
          <w:spacing w:val="-6"/>
        </w:rPr>
        <w:t> </w:t>
      </w:r>
      <w:r>
        <w:rPr/>
        <w:t>Revision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Primary</w:t>
      </w:r>
      <w:r>
        <w:rPr>
          <w:spacing w:val="-2"/>
        </w:rPr>
        <w:t> </w:t>
      </w:r>
      <w:r>
        <w:rPr/>
        <w:t>Unipolar</w:t>
      </w:r>
      <w:r>
        <w:rPr>
          <w:spacing w:val="-4"/>
        </w:rPr>
        <w:t> </w:t>
      </w:r>
      <w:r>
        <w:rPr/>
        <w:t>Modular</w:t>
      </w:r>
      <w:r>
        <w:rPr>
          <w:spacing w:val="-6"/>
        </w:rPr>
        <w:t> </w:t>
      </w:r>
      <w:r>
        <w:rPr/>
        <w:t>Hip</w:t>
      </w:r>
      <w:r>
        <w:rPr>
          <w:spacing w:val="-3"/>
        </w:rPr>
        <w:t> </w:t>
      </w:r>
      <w:r>
        <w:rPr/>
        <w:t>Replacement</w:t>
      </w:r>
      <w:r>
        <w:rPr>
          <w:spacing w:val="-3"/>
        </w:rPr>
        <w:t> </w:t>
      </w:r>
      <w:r>
        <w:rPr/>
        <w:t>(Primary</w:t>
      </w:r>
      <w:r>
        <w:rPr>
          <w:spacing w:val="-5"/>
        </w:rPr>
        <w:t> </w:t>
      </w:r>
      <w:r>
        <w:rPr/>
        <w:t>Diagnosis Fractured NOF)</w:t>
      </w:r>
    </w:p>
    <w:p>
      <w:pPr>
        <w:pStyle w:val="BodyText"/>
        <w:spacing w:before="10"/>
        <w:ind w:left="0"/>
        <w:rPr>
          <w:rFonts w:ascii="Century Gothic"/>
          <w:b/>
          <w:sz w:val="19"/>
        </w:rPr>
      </w:pPr>
    </w:p>
    <w:p>
      <w:pPr>
        <w:pStyle w:val="BodyText"/>
        <w:spacing w:before="0"/>
      </w:pPr>
      <w:r>
        <w:rPr/>
        <w:pict>
          <v:group style="position:absolute;margin-left:180.277664pt;margin-top:4.250879pt;width:251pt;height:180.7pt;mso-position-horizontal-relative:page;mso-position-vertical-relative:paragraph;z-index:15728640" id="docshapegroup1" coordorigin="3606,85" coordsize="5020,3614">
            <v:rect style="position:absolute;left:3625;top:86;width:14;height:3572" id="docshape2" filled="true" fillcolor="#d9d9d9" stroked="false">
              <v:fill type="solid"/>
            </v:rect>
            <v:shape style="position:absolute;left:3605;top:86;width:34;height:3572" id="docshape3" coordorigin="3606,86" coordsize="34,3572" path="m3639,86l3626,86,3626,3658,3639,3658,3639,86m3633,3658l3606,3658m3633,3360l3606,3360m3633,3063l3606,3063m3633,2765l3606,2765m3633,2467l3606,2467m3633,2170l3606,2170m3633,1872l3606,1872m3633,1574l3606,1574m3633,1277l3606,1277m3633,979l3606,979m3633,682l3606,682m3633,384l3606,384m3633,86l3606,86e" filled="false" stroked="true" strokeweight=".131073pt" strokecolor="#d9d9d9">
              <v:path arrowok="t"/>
              <v:stroke dashstyle="solid"/>
            </v:shape>
            <v:rect style="position:absolute;left:3645;top:3664;width:4979;height:21" id="docshape4" filled="true" fillcolor="#d9d9d9" stroked="false">
              <v:fill type="solid"/>
            </v:rect>
            <v:shape style="position:absolute;left:3645;top:3664;width:4979;height:35" id="docshape5" coordorigin="3646,3665" coordsize="4979,35" path="m8624,3685l8624,3665,3646,3665,3646,3685,8624,3685m3882,3678l3882,3699m4118,3678l4118,3699m4354,3678l4354,3699m4590,3678l4590,3699m4826,3678l4826,3699m5069,3678l5069,3699m5305,3678l5305,3699m5541,3678l5541,3699m5777,3678l5777,3699m6014,3678l6014,3699m6249,3678l6249,3699m6485,3678l6485,3699m6729,3678l6729,3699m6964,3678l6964,3699m7201,3678l7201,3699m7437,3678l7437,3699m7673,3678l7673,3699m7909,3678l7909,3699m8145,3678l8145,3699m8388,3678l8388,3699m8624,3678l8624,3699e" filled="false" stroked="true" strokeweight=".131073pt" strokecolor="#d9d9d9">
              <v:path arrowok="t"/>
              <v:stroke dashstyle="solid"/>
            </v:shape>
            <v:rect style="position:absolute;left:3706;top:160;width:257;height:21" id="docshape6" filled="true" fillcolor="#006200" stroked="false">
              <v:fill type="solid"/>
            </v:rect>
            <v:shape style="position:absolute;left:3706;top:160;width:257;height:21" id="docshape7" coordorigin="3707,161" coordsize="257,21" path="m3707,161l3963,161,3963,181,3707,181e" filled="false" stroked="true" strokeweight=".131138pt" strokecolor="#006200">
              <v:path arrowok="t"/>
              <v:stroke dashstyle="solid"/>
            </v:shape>
            <v:shape style="position:absolute;left:3631;top:1519;width:4529;height:2180" type="#_x0000_t75" id="docshape8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16;top:110;width:1028;height:171" type="#_x0000_t202" id="docshape9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Unipolar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Modular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24%</w:t>
      </w:r>
    </w:p>
    <w:p>
      <w:pPr>
        <w:pStyle w:val="BodyText"/>
      </w:pPr>
      <w:r>
        <w:rPr>
          <w:spacing w:val="-5"/>
        </w:rPr>
        <w:t>22%</w:t>
      </w:r>
    </w:p>
    <w:p>
      <w:pPr>
        <w:pStyle w:val="BodyText"/>
        <w:spacing w:before="124"/>
      </w:pPr>
      <w:r>
        <w:rPr>
          <w:spacing w:val="-5"/>
        </w:rPr>
        <w:t>20%</w:t>
      </w:r>
    </w:p>
    <w:p>
      <w:pPr>
        <w:pStyle w:val="BodyText"/>
      </w:pPr>
      <w:r>
        <w:rPr/>
        <w:pict>
          <v:shape style="position:absolute;margin-left:151.446716pt;margin-top:14.029527pt;width:10.55pt;height:82.45pt;mso-position-horizontal-relative:page;mso-position-vertical-relative:paragraph;z-index:15729152" type="#_x0000_t202" id="docshape1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spacing w:val="-2"/>
                    </w:rPr>
                    <w:t>Cumulative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Percent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Revision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18%</w:t>
      </w:r>
    </w:p>
    <w:p>
      <w:pPr>
        <w:pStyle w:val="BodyText"/>
      </w:pPr>
      <w:r>
        <w:rPr>
          <w:spacing w:val="-5"/>
        </w:rPr>
        <w:t>16%</w:t>
      </w:r>
    </w:p>
    <w:p>
      <w:pPr>
        <w:pStyle w:val="BodyText"/>
      </w:pPr>
      <w:r>
        <w:rPr>
          <w:spacing w:val="-5"/>
        </w:rPr>
        <w:t>14%</w:t>
      </w:r>
    </w:p>
    <w:p>
      <w:pPr>
        <w:pStyle w:val="BodyText"/>
        <w:spacing w:before="124"/>
      </w:pPr>
      <w:r>
        <w:rPr>
          <w:spacing w:val="-5"/>
        </w:rPr>
        <w:t>12%</w:t>
      </w:r>
    </w:p>
    <w:p>
      <w:pPr>
        <w:pStyle w:val="BodyText"/>
      </w:pPr>
      <w:r>
        <w:rPr>
          <w:spacing w:val="-5"/>
        </w:rPr>
        <w:t>10%</w:t>
      </w:r>
    </w:p>
    <w:p>
      <w:pPr>
        <w:pStyle w:val="BodyText"/>
        <w:ind w:left="2049"/>
      </w:pPr>
      <w:r>
        <w:rPr>
          <w:spacing w:val="-5"/>
        </w:rPr>
        <w:t>8%</w:t>
      </w:r>
    </w:p>
    <w:p>
      <w:pPr>
        <w:pStyle w:val="BodyText"/>
        <w:spacing w:before="124"/>
        <w:ind w:left="2049"/>
      </w:pPr>
      <w:r>
        <w:rPr>
          <w:spacing w:val="-5"/>
        </w:rPr>
        <w:t>6%</w:t>
      </w:r>
    </w:p>
    <w:p>
      <w:pPr>
        <w:pStyle w:val="BodyText"/>
        <w:ind w:left="2049"/>
      </w:pPr>
      <w:r>
        <w:rPr>
          <w:spacing w:val="-5"/>
        </w:rPr>
        <w:t>4%</w:t>
      </w:r>
    </w:p>
    <w:p>
      <w:pPr>
        <w:pStyle w:val="BodyText"/>
        <w:ind w:left="2049"/>
      </w:pPr>
      <w:r>
        <w:rPr>
          <w:spacing w:val="-5"/>
        </w:rPr>
        <w:t>2%</w:t>
      </w:r>
    </w:p>
    <w:p>
      <w:pPr>
        <w:pStyle w:val="BodyText"/>
        <w:spacing w:line="157" w:lineRule="exact"/>
        <w:ind w:left="2049"/>
      </w:pPr>
      <w:r>
        <w:rPr>
          <w:spacing w:val="-5"/>
        </w:rPr>
        <w:t>0%</w:t>
      </w:r>
    </w:p>
    <w:p>
      <w:pPr>
        <w:pStyle w:val="BodyText"/>
        <w:spacing w:line="171" w:lineRule="exact" w:before="0"/>
        <w:ind w:left="2272"/>
      </w:pPr>
      <w:r>
        <w:rPr/>
        <w:t>0</w:t>
      </w:r>
      <w:r>
        <w:rPr>
          <w:spacing w:val="45"/>
        </w:rPr>
        <w:t>  </w:t>
      </w:r>
      <w:r>
        <w:rPr/>
        <w:t>1</w:t>
      </w:r>
      <w:r>
        <w:rPr>
          <w:spacing w:val="45"/>
        </w:rPr>
        <w:t>  </w:t>
      </w:r>
      <w:r>
        <w:rPr/>
        <w:t>2</w:t>
      </w:r>
      <w:r>
        <w:rPr>
          <w:spacing w:val="46"/>
        </w:rPr>
        <w:t>  </w:t>
      </w:r>
      <w:r>
        <w:rPr/>
        <w:t>3</w:t>
      </w:r>
      <w:r>
        <w:rPr>
          <w:spacing w:val="45"/>
        </w:rPr>
        <w:t>  </w:t>
      </w:r>
      <w:r>
        <w:rPr/>
        <w:t>4</w:t>
      </w:r>
      <w:r>
        <w:rPr>
          <w:spacing w:val="45"/>
        </w:rPr>
        <w:t>  </w:t>
      </w:r>
      <w:r>
        <w:rPr/>
        <w:t>5</w:t>
      </w:r>
      <w:r>
        <w:rPr>
          <w:spacing w:val="49"/>
        </w:rPr>
        <w:t>  </w:t>
      </w:r>
      <w:r>
        <w:rPr/>
        <w:t>6</w:t>
      </w:r>
      <w:r>
        <w:rPr>
          <w:spacing w:val="45"/>
        </w:rPr>
        <w:t>  </w:t>
      </w:r>
      <w:r>
        <w:rPr/>
        <w:t>7</w:t>
      </w:r>
      <w:r>
        <w:rPr>
          <w:spacing w:val="46"/>
        </w:rPr>
        <w:t>  </w:t>
      </w:r>
      <w:r>
        <w:rPr/>
        <w:t>8</w:t>
      </w:r>
      <w:r>
        <w:rPr>
          <w:spacing w:val="45"/>
        </w:rPr>
        <w:t>  </w:t>
      </w:r>
      <w:r>
        <w:rPr/>
        <w:t>9</w:t>
      </w:r>
      <w:r>
        <w:rPr>
          <w:spacing w:val="76"/>
          <w:w w:val="150"/>
        </w:rPr>
        <w:t> </w:t>
      </w:r>
      <w:r>
        <w:rPr/>
        <w:t>10</w:t>
      </w:r>
      <w:r>
        <w:rPr>
          <w:spacing w:val="61"/>
        </w:rPr>
        <w:t> </w:t>
      </w:r>
      <w:r>
        <w:rPr/>
        <w:t>11</w:t>
      </w:r>
      <w:r>
        <w:rPr>
          <w:spacing w:val="60"/>
        </w:rPr>
        <w:t> </w:t>
      </w:r>
      <w:r>
        <w:rPr/>
        <w:t>12</w:t>
      </w:r>
      <w:r>
        <w:rPr>
          <w:spacing w:val="68"/>
        </w:rPr>
        <w:t> </w:t>
      </w:r>
      <w:r>
        <w:rPr/>
        <w:t>13</w:t>
      </w:r>
      <w:r>
        <w:rPr>
          <w:spacing w:val="60"/>
        </w:rPr>
        <w:t> </w:t>
      </w:r>
      <w:r>
        <w:rPr/>
        <w:t>14</w:t>
      </w:r>
      <w:r>
        <w:rPr>
          <w:spacing w:val="61"/>
        </w:rPr>
        <w:t> </w:t>
      </w:r>
      <w:r>
        <w:rPr/>
        <w:t>15</w:t>
      </w:r>
      <w:r>
        <w:rPr>
          <w:spacing w:val="62"/>
        </w:rPr>
        <w:t> </w:t>
      </w:r>
      <w:r>
        <w:rPr/>
        <w:t>16</w:t>
      </w:r>
      <w:r>
        <w:rPr>
          <w:spacing w:val="60"/>
        </w:rPr>
        <w:t> </w:t>
      </w:r>
      <w:r>
        <w:rPr/>
        <w:t>17</w:t>
      </w:r>
      <w:r>
        <w:rPr>
          <w:spacing w:val="62"/>
        </w:rPr>
        <w:t> </w:t>
      </w:r>
      <w:r>
        <w:rPr/>
        <w:t>18</w:t>
      </w:r>
      <w:r>
        <w:rPr>
          <w:spacing w:val="60"/>
        </w:rPr>
        <w:t> </w:t>
      </w:r>
      <w:r>
        <w:rPr/>
        <w:t>19</w:t>
      </w:r>
      <w:r>
        <w:rPr>
          <w:spacing w:val="68"/>
        </w:rPr>
        <w:t> </w:t>
      </w:r>
      <w:r>
        <w:rPr/>
        <w:t>20</w:t>
      </w:r>
      <w:r>
        <w:rPr>
          <w:spacing w:val="61"/>
        </w:rPr>
        <w:t> </w:t>
      </w:r>
      <w:r>
        <w:rPr>
          <w:spacing w:val="-5"/>
        </w:rPr>
        <w:t>21</w:t>
      </w:r>
    </w:p>
    <w:p>
      <w:pPr>
        <w:pStyle w:val="BodyText"/>
        <w:spacing w:before="37"/>
        <w:ind w:left="3924"/>
      </w:pPr>
      <w:r>
        <w:rPr/>
        <w:t>Years</w:t>
      </w:r>
      <w:r>
        <w:rPr>
          <w:spacing w:val="-5"/>
        </w:rPr>
        <w:t> </w:t>
      </w:r>
      <w:r>
        <w:rPr/>
        <w:t>Since</w:t>
      </w:r>
      <w:r>
        <w:rPr>
          <w:spacing w:val="-3"/>
        </w:rPr>
        <w:t> </w:t>
      </w:r>
      <w:r>
        <w:rPr/>
        <w:t>Primary</w:t>
      </w:r>
      <w:r>
        <w:rPr>
          <w:spacing w:val="-5"/>
        </w:rPr>
        <w:t> </w:t>
      </w:r>
      <w:r>
        <w:rPr>
          <w:spacing w:val="-2"/>
        </w:rPr>
        <w:t>Procedure</w:t>
      </w:r>
    </w:p>
    <w:p>
      <w:pPr>
        <w:pStyle w:val="BodyText"/>
        <w:spacing w:before="0"/>
        <w:ind w:left="0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1054"/>
        <w:gridCol w:w="1045"/>
        <w:gridCol w:w="1078"/>
        <w:gridCol w:w="1074"/>
        <w:gridCol w:w="1118"/>
        <w:gridCol w:w="1056"/>
        <w:gridCol w:w="1095"/>
      </w:tblGrid>
      <w:tr>
        <w:trPr>
          <w:trHeight w:val="268" w:hRule="atLeast"/>
        </w:trPr>
        <w:tc>
          <w:tcPr>
            <w:tcW w:w="2239" w:type="dxa"/>
            <w:shd w:val="clear" w:color="auto" w:fill="626262"/>
          </w:tcPr>
          <w:p>
            <w:pPr>
              <w:pStyle w:val="TableParagraph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Number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at </w:t>
            </w:r>
            <w:r>
              <w:rPr>
                <w:b/>
                <w:color w:val="FFFFFF"/>
                <w:spacing w:val="-4"/>
                <w:sz w:val="16"/>
              </w:rPr>
              <w:t>Risk</w:t>
            </w:r>
          </w:p>
        </w:tc>
        <w:tc>
          <w:tcPr>
            <w:tcW w:w="1054" w:type="dxa"/>
            <w:shd w:val="clear" w:color="auto" w:fill="626262"/>
          </w:tcPr>
          <w:p>
            <w:pPr>
              <w:pStyle w:val="TableParagraph"/>
              <w:ind w:left="39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</w:t>
            </w:r>
          </w:p>
        </w:tc>
        <w:tc>
          <w:tcPr>
            <w:tcW w:w="1045" w:type="dxa"/>
            <w:shd w:val="clear" w:color="auto" w:fill="626262"/>
          </w:tcPr>
          <w:p>
            <w:pPr>
              <w:pStyle w:val="TableParagraph"/>
              <w:ind w:left="277" w:righ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</w:t>
            </w:r>
          </w:p>
        </w:tc>
        <w:tc>
          <w:tcPr>
            <w:tcW w:w="1078" w:type="dxa"/>
            <w:shd w:val="clear" w:color="auto" w:fill="626262"/>
          </w:tcPr>
          <w:p>
            <w:pPr>
              <w:pStyle w:val="TableParagraph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Yrs</w:t>
            </w:r>
          </w:p>
        </w:tc>
        <w:tc>
          <w:tcPr>
            <w:tcW w:w="1074" w:type="dxa"/>
            <w:shd w:val="clear" w:color="auto" w:fill="626262"/>
          </w:tcPr>
          <w:p>
            <w:pPr>
              <w:pStyle w:val="TableParagraph"/>
              <w:ind w:left="302" w:right="2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Yrs</w:t>
            </w:r>
          </w:p>
        </w:tc>
        <w:tc>
          <w:tcPr>
            <w:tcW w:w="1118" w:type="dxa"/>
            <w:shd w:val="clear" w:color="auto" w:fill="626262"/>
          </w:tcPr>
          <w:p>
            <w:pPr>
              <w:pStyle w:val="TableParagraph"/>
              <w:ind w:right="36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Yrs</w:t>
            </w:r>
          </w:p>
        </w:tc>
        <w:tc>
          <w:tcPr>
            <w:tcW w:w="1056" w:type="dxa"/>
            <w:shd w:val="clear" w:color="auto" w:fill="626262"/>
          </w:tcPr>
          <w:p>
            <w:pPr>
              <w:pStyle w:val="TableParagraph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Yrs</w:t>
            </w:r>
          </w:p>
        </w:tc>
        <w:tc>
          <w:tcPr>
            <w:tcW w:w="1095" w:type="dxa"/>
            <w:shd w:val="clear" w:color="auto" w:fill="626262"/>
          </w:tcPr>
          <w:p>
            <w:pPr>
              <w:pStyle w:val="TableParagraph"/>
              <w:ind w:left="327" w:right="3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Yrs</w:t>
            </w:r>
          </w:p>
        </w:tc>
      </w:tr>
      <w:tr>
        <w:trPr>
          <w:trHeight w:val="271" w:hRule="atLeast"/>
        </w:trPr>
        <w:tc>
          <w:tcPr>
            <w:tcW w:w="2239" w:type="dxa"/>
            <w:tcBorders>
              <w:right w:val="single" w:sz="8" w:space="0" w:color="626262"/>
            </w:tcBorders>
          </w:tcPr>
          <w:p>
            <w:pPr>
              <w:pStyle w:val="TableParagraph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Unipolar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Modular</w:t>
            </w:r>
          </w:p>
        </w:tc>
        <w:tc>
          <w:tcPr>
            <w:tcW w:w="1054" w:type="dxa"/>
            <w:tcBorders>
              <w:left w:val="single" w:sz="8" w:space="0" w:color="626262"/>
            </w:tcBorders>
          </w:tcPr>
          <w:p>
            <w:pPr>
              <w:pStyle w:val="TableParagraph"/>
              <w:ind w:left="3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49911</w:t>
            </w:r>
          </w:p>
        </w:tc>
        <w:tc>
          <w:tcPr>
            <w:tcW w:w="1045" w:type="dxa"/>
          </w:tcPr>
          <w:p>
            <w:pPr>
              <w:pStyle w:val="TableParagraph"/>
              <w:ind w:left="277" w:right="306"/>
              <w:rPr>
                <w:sz w:val="16"/>
              </w:rPr>
            </w:pPr>
            <w:r>
              <w:rPr>
                <w:spacing w:val="-2"/>
                <w:sz w:val="16"/>
              </w:rPr>
              <w:t>34139</w:t>
            </w:r>
          </w:p>
        </w:tc>
        <w:tc>
          <w:tcPr>
            <w:tcW w:w="1078" w:type="dxa"/>
          </w:tcPr>
          <w:p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27167</w:t>
            </w:r>
          </w:p>
        </w:tc>
        <w:tc>
          <w:tcPr>
            <w:tcW w:w="1074" w:type="dxa"/>
          </w:tcPr>
          <w:p>
            <w:pPr>
              <w:pStyle w:val="TableParagraph"/>
              <w:ind w:left="302" w:right="309"/>
              <w:rPr>
                <w:sz w:val="16"/>
              </w:rPr>
            </w:pPr>
            <w:r>
              <w:rPr>
                <w:spacing w:val="-2"/>
                <w:sz w:val="16"/>
              </w:rPr>
              <w:t>21382</w:t>
            </w:r>
          </w:p>
        </w:tc>
        <w:tc>
          <w:tcPr>
            <w:tcW w:w="1118" w:type="dxa"/>
          </w:tcPr>
          <w:p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12731</w:t>
            </w:r>
          </w:p>
        </w:tc>
        <w:tc>
          <w:tcPr>
            <w:tcW w:w="1056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7274</w:t>
            </w:r>
          </w:p>
        </w:tc>
        <w:tc>
          <w:tcPr>
            <w:tcW w:w="1095" w:type="dxa"/>
          </w:tcPr>
          <w:p>
            <w:pPr>
              <w:pStyle w:val="TableParagraph"/>
              <w:ind w:left="319" w:right="316"/>
              <w:rPr>
                <w:sz w:val="16"/>
              </w:rPr>
            </w:pPr>
            <w:r>
              <w:rPr>
                <w:spacing w:val="-4"/>
                <w:sz w:val="16"/>
              </w:rPr>
              <w:t>3061</w:t>
            </w:r>
          </w:p>
        </w:tc>
      </w:tr>
    </w:tbl>
    <w:sectPr>
      <w:type w:val="continuous"/>
      <w:pgSz w:w="11910" w:h="16840"/>
      <w:pgMar w:top="1340" w:bottom="2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1981"/>
    </w:pPr>
    <w:rPr>
      <w:rFonts w:ascii="Segoe UI Symbol" w:hAnsi="Segoe UI Symbol" w:eastAsia="Segoe UI Symbol" w:cs="Segoe UI Symbo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377" w:right="1339" w:hanging="1277"/>
    </w:pPr>
    <w:rPr>
      <w:rFonts w:ascii="Century Gothic" w:hAnsi="Century Gothic" w:eastAsia="Century Gothic" w:cs="Century Gothic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jc w:val="center"/>
    </w:pPr>
    <w:rPr>
      <w:rFonts w:ascii="Segoe UI Symbol" w:hAnsi="Segoe UI Symbol" w:eastAsia="Segoe UI Symbol" w:cs="Segoe UI Symbo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Jameel</dc:creator>
  <dcterms:created xsi:type="dcterms:W3CDTF">2022-10-20T04:28:14Z</dcterms:created>
  <dcterms:modified xsi:type="dcterms:W3CDTF">2022-10-20T04:28:14Z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for Office 365</vt:lpwstr>
  </property>
</Properties>
</file>